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zh-CN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№2 «</w:t>
            </w:r>
            <w:r>
              <w:rPr>
                <w:rFonts w:eastAsia="宋体" w:cs="Times New Roman"/>
                <w:b w:val="0"/>
                <w:bCs/>
                <w:color w:val="auto"/>
                <w:sz w:val="18"/>
                <w:szCs w:val="18"/>
                <w:lang w:val="kk-KZ" w:eastAsia="ru-RU"/>
              </w:rPr>
              <w:t>介绍 哈萨克斯坦的一家公司</w:t>
            </w: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№3 «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kk-KZ" w:eastAsia="ru-RU" w:bidi="ar-SA"/>
              </w:rPr>
              <w:t>订货单。索 赔 函。复 索 赔 函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222222"/>
                <w:sz w:val="18"/>
                <w:szCs w:val="18"/>
                <w:lang w:val="kk-KZ" w:eastAsia="ru-RU" w:bidi="ar-SA"/>
              </w:rPr>
              <w:t>құрастыру және талдау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>Бизнестегі кросс мәдени тәртіп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» </w:t>
            </w: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 xml:space="preserve">«Қытайлықтардың іскерлік этикетінің ұлттық ерекшіліктері» 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36"/>
                <w:sz w:val="24"/>
                <w:szCs w:val="24"/>
                <w:lang w:val="kk-KZ" w:eastAsia="ru-RU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 xml:space="preserve">«ҚХР-да  қолданылатын қытай іскерлік стилінің терминдері» 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14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kk-KZ"/>
        </w:rPr>
        <w:t>Іскерлік шығыс тілі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«ҚХР мен Қазақстан арасында жасалған келіссөздер мен келісім шарттарға шолу»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Cs/>
          <w:sz w:val="24"/>
          <w:szCs w:val="24"/>
          <w:lang w:val="kk-KZ" w:eastAsia="ru-RU"/>
        </w:rPr>
        <w:t>介绍 哈萨克斯坦的一家公司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 «</w:t>
      </w:r>
      <w:r>
        <w:rPr>
          <w:rFonts w:cs="Times New Roman"/>
          <w:b/>
          <w:bCs/>
          <w:sz w:val="24"/>
          <w:szCs w:val="24"/>
          <w:lang w:val="kk-KZ" w:eastAsia="ru-RU"/>
        </w:rPr>
        <w:t>订货单。索 赔 函。复 索 赔 函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cs="Times New Roman"/>
          <w:b/>
          <w:bCs/>
          <w:sz w:val="24"/>
          <w:szCs w:val="24"/>
          <w:lang w:val="kk-KZ" w:eastAsia="ru-RU"/>
        </w:rPr>
        <w:t xml:space="preserve">  </w:t>
      </w:r>
      <w:r>
        <w:rPr>
          <w:rFonts w:cs="Times New Roman"/>
          <w:b w:val="0"/>
          <w:bCs w:val="0"/>
          <w:sz w:val="24"/>
          <w:szCs w:val="24"/>
          <w:lang w:val="kk-KZ" w:eastAsia="ru-RU"/>
        </w:rPr>
        <w:t>құрастыру және талдау»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Бизнестегі кросс мәдени тәртіп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pStyle w:val="5"/>
        <w:ind w:left="2881" w:hanging="2880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numPr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numPr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numPr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Қытайлықтардың іскерлік этикетінің ұлттық ерекшіліктері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6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ҚХР-да  қолданылатын қытай іскерлік стилінің терминдері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7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2583</Characters>
  <Lines>21</Lines>
  <Paragraphs>6</Paragraphs>
  <TotalTime>0</TotalTime>
  <ScaleCrop>false</ScaleCrop>
  <LinksUpToDate>false</LinksUpToDate>
  <CharactersWithSpaces>3030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2021-09-29T15:57:40Z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6A8725D8566642B9B081B10824912E7F</vt:lpwstr>
  </property>
</Properties>
</file>